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누수 피해 경위서 (작성자: 한도윤, 가명)</w:t>
      </w:r>
    </w:p>
    <w:p>
      <w:r>
        <w:t>작성일: 2026. 9. 25.   작성자(피해자): 한도윤, 서울 OO구 OO아파트 1203호 소유자 겸 거주자   상대방: 같은 아파트 1303호 소유자 최OO(가명), 1303호는 임차인 오OO(가명)이 거주</w:t>
      </w:r>
    </w:p>
    <w:p>
      <w:pPr>
        <w:pStyle w:val="Heading2"/>
      </w:pPr>
      <w:r>
        <w:t>1. 피해 경위</w:t>
      </w:r>
    </w:p>
    <w:p>
      <w:pPr>
        <w:pStyle w:val="ListBullet"/>
      </w:pPr>
      <w:r>
        <w:t>2026. 7. 2. 아침 안방 천장 석고보드에서 물이 떨어지기 시작함. 관리사무소 직원이 방문해 "윗집 욕실 쪽 배관 누수로 보인다"고 함.</w:t>
      </w:r>
    </w:p>
    <w:p>
      <w:pPr>
        <w:pStyle w:val="ListBullet"/>
      </w:pPr>
      <w:r>
        <w:t>2026. 7. 5. 누수탐지 업체(OO누수탐지)가 1303호 욕실 바닥 아래 온수 분배기 연결 배관(1303호 전용부분)에서 누수를 확인. 탐지 보고서·사진 받음(탐지비 33만 원, 1303호 임차인이 지불).</w:t>
      </w:r>
    </w:p>
    <w:p>
      <w:pPr>
        <w:pStyle w:val="ListBullet"/>
      </w:pPr>
      <w:r>
        <w:t>1303호 임차인이 7. 8. 배관을 수리했으나, 우리 집 안방 천장 얼룩·곰팡이, 붙박이장 하부 부식, 매트리스 침수 피해가 남음.</w:t>
      </w:r>
    </w:p>
    <w:p>
      <w:pPr>
        <w:pStyle w:val="Heading2"/>
      </w:pPr>
      <w:r>
        <w:t>2. 손해 내역 (견적·영수증 보관)</w:t>
      </w:r>
    </w:p>
    <w:p>
      <w:pPr>
        <w:pStyle w:val="ListBullet"/>
      </w:pPr>
      <w:r>
        <w:t>천장 석고보드·도배 교체 견적 186만 원(OO인테리어, 2026. 7. 20.)</w:t>
      </w:r>
    </w:p>
    <w:p>
      <w:pPr>
        <w:pStyle w:val="ListBullet"/>
      </w:pPr>
      <w:r>
        <w:t>붙박이장 하부 교체 견적 94만 원, 매트리스(구입 2년차) 교체 구입 비용 127만 원(영수증)</w:t>
      </w:r>
    </w:p>
    <w:p>
      <w:pPr>
        <w:pStyle w:val="ListBullet"/>
      </w:pPr>
      <w:r>
        <w:t>곰팡이 제거·소독 비용 22만 원(영수증), 공사 기간 3일 숙박비 예상 30만 원</w:t>
      </w:r>
    </w:p>
    <w:p>
      <w:pPr>
        <w:pStyle w:val="Heading2"/>
      </w:pPr>
      <w:r>
        <w:t>3. 상대방 대응</w:t>
      </w:r>
    </w:p>
    <w:p>
      <w:pPr>
        <w:pStyle w:val="ListBullet"/>
      </w:pPr>
      <w:r>
        <w:t>1303호 소유자 최OO는 "임차인이 관리한 것이니 임차인에게 받으라"고 하고, 임차인은 "배관 노후는 집주인 책임"이라며 서로 미룸. 2026. 8. 12. 소유자에게 문자로 배상 요구, 답 없음. 일상생활배상책임보험 가입 여부는 모름.</w:t>
      </w:r>
    </w:p>
    <w:p>
      <w:pPr>
        <w:pStyle w:val="Heading2"/>
      </w:pPr>
      <w:r>
        <w:t>4. 요청</w:t>
      </w:r>
    </w:p>
    <w:p>
      <w:pPr>
        <w:pStyle w:val="ListBullet"/>
      </w:pPr>
      <w:r>
        <w:t>누구를 상대로 얼마를 청구해야 하는지 정리하고, 바로 법원에 낼 수 있는 손해배상청구 소장 초안을 만들어 주세요. 소액사건으로 갈 수 있는지도 알려 주세요.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